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0F3429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0F3429" w:rsidRDefault="00BA56C3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0F3429" w:rsidRDefault="00BA56C3">
            <w:pPr>
              <w:spacing w:after="0" w:line="240" w:lineRule="auto"/>
            </w:pPr>
            <w:r>
              <w:t>8393</w:t>
            </w:r>
          </w:p>
        </w:tc>
      </w:tr>
      <w:tr w:rsidR="000F3429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0F3429" w:rsidRDefault="00BA56C3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0F3429" w:rsidRDefault="00BA56C3">
            <w:pPr>
              <w:spacing w:after="0" w:line="240" w:lineRule="auto"/>
            </w:pPr>
            <w:r>
              <w:t>OSNOVNA ŠKOLA PROF. FRANJE VIKTORA ŠIGNJARA</w:t>
            </w:r>
          </w:p>
        </w:tc>
      </w:tr>
      <w:tr w:rsidR="000F3429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0F3429" w:rsidRDefault="00BA56C3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0F3429" w:rsidRDefault="00BA56C3">
            <w:pPr>
              <w:spacing w:after="0" w:line="240" w:lineRule="auto"/>
            </w:pPr>
            <w:r>
              <w:t>31</w:t>
            </w:r>
          </w:p>
        </w:tc>
      </w:tr>
    </w:tbl>
    <w:p w:rsidR="000F3429" w:rsidRDefault="00BA56C3">
      <w:r>
        <w:br/>
      </w:r>
    </w:p>
    <w:p w:rsidR="000F3429" w:rsidRDefault="00BA56C3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0F3429" w:rsidRDefault="00BA56C3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0F3429" w:rsidRDefault="00BA56C3" w:rsidP="007621C0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7621C0" w:rsidRDefault="007621C0">
      <w:pPr>
        <w:keepNext/>
        <w:spacing w:line="240" w:lineRule="auto"/>
        <w:jc w:val="center"/>
        <w:rPr>
          <w:sz w:val="28"/>
        </w:rPr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621C0" w:rsidRPr="007621C0" w:rsidTr="009F21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21C0" w:rsidRPr="007621C0" w:rsidRDefault="007621C0" w:rsidP="007621C0">
            <w:pPr>
              <w:keepNext/>
              <w:keepLines/>
              <w:spacing w:after="0" w:line="240" w:lineRule="auto"/>
              <w:jc w:val="center"/>
              <w:rPr>
                <w:rFonts w:eastAsiaTheme="minorEastAsia" w:cstheme="minorBidi"/>
                <w:szCs w:val="22"/>
              </w:rPr>
            </w:pPr>
            <w:r w:rsidRPr="007621C0">
              <w:rPr>
                <w:rFonts w:eastAsiaTheme="minorEastAsia" w:cstheme="minorBidi"/>
                <w:b/>
                <w:sz w:val="18"/>
                <w:szCs w:val="22"/>
              </w:rPr>
              <w:t xml:space="preserve">Račun iz </w:t>
            </w:r>
            <w:proofErr w:type="spellStart"/>
            <w:r w:rsidRPr="007621C0">
              <w:rPr>
                <w:rFonts w:eastAsiaTheme="minorEastAsia" w:cstheme="minorBidi"/>
                <w:b/>
                <w:sz w:val="18"/>
                <w:szCs w:val="22"/>
              </w:rPr>
              <w:t>rač</w:t>
            </w:r>
            <w:proofErr w:type="spellEnd"/>
            <w:r w:rsidRPr="007621C0">
              <w:rPr>
                <w:rFonts w:eastAsiaTheme="minorEastAsia" w:cstheme="minorBidi"/>
                <w:b/>
                <w:sz w:val="18"/>
                <w:szCs w:val="22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21C0" w:rsidRPr="007621C0" w:rsidRDefault="007621C0" w:rsidP="007621C0">
            <w:pPr>
              <w:keepNext/>
              <w:keepLines/>
              <w:spacing w:after="0" w:line="240" w:lineRule="auto"/>
              <w:jc w:val="center"/>
              <w:rPr>
                <w:rFonts w:eastAsiaTheme="minorEastAsia" w:cstheme="minorBidi"/>
                <w:szCs w:val="22"/>
              </w:rPr>
            </w:pPr>
            <w:r w:rsidRPr="007621C0">
              <w:rPr>
                <w:rFonts w:eastAsiaTheme="minorEastAsia" w:cstheme="minorBidi"/>
                <w:b/>
                <w:sz w:val="18"/>
                <w:szCs w:val="22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21C0" w:rsidRPr="007621C0" w:rsidRDefault="007621C0" w:rsidP="007621C0">
            <w:pPr>
              <w:keepNext/>
              <w:keepLines/>
              <w:spacing w:after="0" w:line="240" w:lineRule="auto"/>
              <w:jc w:val="center"/>
              <w:rPr>
                <w:rFonts w:eastAsiaTheme="minorEastAsia" w:cstheme="minorBidi"/>
                <w:szCs w:val="22"/>
              </w:rPr>
            </w:pPr>
            <w:r w:rsidRPr="007621C0">
              <w:rPr>
                <w:rFonts w:eastAsiaTheme="minorEastAsia" w:cstheme="minorBidi"/>
                <w:b/>
                <w:sz w:val="18"/>
                <w:szCs w:val="22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21C0" w:rsidRPr="007621C0" w:rsidRDefault="007621C0" w:rsidP="007621C0">
            <w:pPr>
              <w:keepNext/>
              <w:keepLines/>
              <w:spacing w:after="0" w:line="240" w:lineRule="auto"/>
              <w:jc w:val="center"/>
              <w:rPr>
                <w:rFonts w:eastAsiaTheme="minorEastAsia" w:cstheme="minorBidi"/>
                <w:szCs w:val="22"/>
              </w:rPr>
            </w:pPr>
            <w:r w:rsidRPr="007621C0">
              <w:rPr>
                <w:rFonts w:eastAsiaTheme="minorEastAsia" w:cstheme="minorBidi"/>
                <w:b/>
                <w:sz w:val="18"/>
                <w:szCs w:val="22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21C0" w:rsidRPr="007621C0" w:rsidRDefault="007621C0" w:rsidP="007621C0">
            <w:pPr>
              <w:keepNext/>
              <w:keepLines/>
              <w:spacing w:after="0" w:line="240" w:lineRule="auto"/>
              <w:jc w:val="center"/>
              <w:rPr>
                <w:rFonts w:eastAsiaTheme="minorEastAsia" w:cstheme="minorBidi"/>
                <w:szCs w:val="22"/>
              </w:rPr>
            </w:pPr>
            <w:r w:rsidRPr="007621C0">
              <w:rPr>
                <w:rFonts w:eastAsiaTheme="minorEastAsia" w:cstheme="minorBidi"/>
                <w:b/>
                <w:sz w:val="18"/>
                <w:szCs w:val="22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21C0" w:rsidRPr="007621C0" w:rsidRDefault="007621C0" w:rsidP="007621C0">
            <w:pPr>
              <w:keepNext/>
              <w:keepLines/>
              <w:spacing w:after="0" w:line="240" w:lineRule="auto"/>
              <w:jc w:val="center"/>
              <w:rPr>
                <w:rFonts w:eastAsiaTheme="minorEastAsia" w:cstheme="minorBidi"/>
                <w:szCs w:val="22"/>
              </w:rPr>
            </w:pPr>
            <w:r w:rsidRPr="007621C0">
              <w:rPr>
                <w:rFonts w:eastAsiaTheme="minorEastAsia" w:cstheme="minorBidi"/>
                <w:b/>
                <w:sz w:val="18"/>
                <w:szCs w:val="22"/>
              </w:rPr>
              <w:t>Indeks (%)</w:t>
            </w:r>
          </w:p>
        </w:tc>
      </w:tr>
      <w:tr w:rsidR="007621C0" w:rsidRPr="007621C0" w:rsidTr="009F217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21C0" w:rsidRPr="007621C0" w:rsidRDefault="007621C0" w:rsidP="007621C0">
            <w:pPr>
              <w:keepNext/>
              <w:keepLines/>
              <w:spacing w:after="0" w:line="240" w:lineRule="auto"/>
              <w:rPr>
                <w:rFonts w:eastAsiaTheme="minorEastAsia" w:cstheme="minorBidi"/>
                <w:szCs w:val="22"/>
              </w:rPr>
            </w:pPr>
            <w:r w:rsidRPr="007621C0">
              <w:rPr>
                <w:rFonts w:eastAsiaTheme="minorEastAsia" w:cstheme="minorBidi"/>
                <w:sz w:val="18"/>
                <w:szCs w:val="22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621C0" w:rsidRPr="007621C0" w:rsidRDefault="007621C0" w:rsidP="007621C0">
            <w:pPr>
              <w:keepNext/>
              <w:keepLines/>
              <w:spacing w:after="0" w:line="240" w:lineRule="auto"/>
              <w:rPr>
                <w:rFonts w:eastAsiaTheme="minorEastAsia" w:cstheme="minorBidi"/>
                <w:szCs w:val="22"/>
              </w:rPr>
            </w:pPr>
            <w:r w:rsidRPr="007621C0">
              <w:rPr>
                <w:rFonts w:eastAsiaTheme="minorEastAsia" w:cstheme="minorBidi"/>
                <w:sz w:val="18"/>
                <w:szCs w:val="22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21C0" w:rsidRPr="007621C0" w:rsidRDefault="007621C0" w:rsidP="007621C0">
            <w:pPr>
              <w:keepNext/>
              <w:keepLines/>
              <w:spacing w:after="0" w:line="240" w:lineRule="auto"/>
              <w:rPr>
                <w:rFonts w:eastAsiaTheme="minorEastAsia" w:cstheme="minorBidi"/>
                <w:szCs w:val="22"/>
              </w:rPr>
            </w:pPr>
            <w:r w:rsidRPr="007621C0">
              <w:rPr>
                <w:rFonts w:eastAsiaTheme="minorEastAsia" w:cstheme="minorBidi"/>
                <w:sz w:val="18"/>
                <w:szCs w:val="22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21C0" w:rsidRPr="007621C0" w:rsidRDefault="007621C0" w:rsidP="007621C0">
            <w:pPr>
              <w:keepNext/>
              <w:keepLines/>
              <w:spacing w:after="0" w:line="240" w:lineRule="auto"/>
              <w:jc w:val="right"/>
              <w:rPr>
                <w:rFonts w:eastAsiaTheme="minorEastAsia" w:cstheme="minorBidi"/>
                <w:szCs w:val="22"/>
              </w:rPr>
            </w:pPr>
            <w:r>
              <w:rPr>
                <w:rFonts w:eastAsiaTheme="minorEastAsia" w:cstheme="minorBidi"/>
                <w:sz w:val="18"/>
                <w:szCs w:val="22"/>
              </w:rPr>
              <w:t>1.626.670,71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21C0" w:rsidRPr="007621C0" w:rsidRDefault="007621C0" w:rsidP="007621C0">
            <w:pPr>
              <w:keepNext/>
              <w:keepLines/>
              <w:spacing w:after="0" w:line="240" w:lineRule="auto"/>
              <w:jc w:val="right"/>
              <w:rPr>
                <w:rFonts w:eastAsiaTheme="minorEastAsia" w:cstheme="minorBidi"/>
                <w:szCs w:val="22"/>
              </w:rPr>
            </w:pPr>
            <w:r>
              <w:rPr>
                <w:rFonts w:eastAsiaTheme="minorEastAsia" w:cstheme="minorBidi"/>
                <w:sz w:val="18"/>
                <w:szCs w:val="22"/>
              </w:rPr>
              <w:t>1.867.471,07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21C0" w:rsidRPr="007621C0" w:rsidRDefault="007621C0" w:rsidP="007621C0">
            <w:pPr>
              <w:keepNext/>
              <w:keepLines/>
              <w:spacing w:after="0" w:line="240" w:lineRule="auto"/>
              <w:jc w:val="right"/>
              <w:rPr>
                <w:rFonts w:eastAsiaTheme="minorEastAsia" w:cstheme="minorBidi"/>
                <w:szCs w:val="22"/>
              </w:rPr>
            </w:pPr>
            <w:r>
              <w:rPr>
                <w:rFonts w:eastAsiaTheme="minorEastAsia" w:cstheme="minorBidi"/>
                <w:sz w:val="18"/>
                <w:szCs w:val="22"/>
              </w:rPr>
              <w:t>114,8</w:t>
            </w:r>
          </w:p>
        </w:tc>
      </w:tr>
      <w:tr w:rsidR="007621C0" w:rsidRPr="007621C0" w:rsidTr="009F217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21C0" w:rsidRPr="007621C0" w:rsidRDefault="007621C0" w:rsidP="007621C0">
            <w:pPr>
              <w:keepNext/>
              <w:keepLines/>
              <w:spacing w:after="0" w:line="240" w:lineRule="auto"/>
              <w:rPr>
                <w:rFonts w:eastAsiaTheme="minorEastAsia" w:cstheme="minorBidi"/>
                <w:szCs w:val="22"/>
              </w:rPr>
            </w:pPr>
            <w:r w:rsidRPr="007621C0">
              <w:rPr>
                <w:rFonts w:eastAsiaTheme="minorEastAsia" w:cstheme="minorBidi"/>
                <w:sz w:val="18"/>
                <w:szCs w:val="22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621C0" w:rsidRPr="007621C0" w:rsidRDefault="007621C0" w:rsidP="007621C0">
            <w:pPr>
              <w:keepNext/>
              <w:keepLines/>
              <w:spacing w:after="0" w:line="240" w:lineRule="auto"/>
              <w:rPr>
                <w:rFonts w:eastAsiaTheme="minorEastAsia" w:cstheme="minorBidi"/>
                <w:szCs w:val="22"/>
              </w:rPr>
            </w:pPr>
            <w:r w:rsidRPr="007621C0">
              <w:rPr>
                <w:rFonts w:eastAsiaTheme="minorEastAsia" w:cstheme="minorBidi"/>
                <w:sz w:val="18"/>
                <w:szCs w:val="22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21C0" w:rsidRPr="007621C0" w:rsidRDefault="007621C0" w:rsidP="007621C0">
            <w:pPr>
              <w:keepNext/>
              <w:keepLines/>
              <w:spacing w:after="0" w:line="240" w:lineRule="auto"/>
              <w:rPr>
                <w:rFonts w:eastAsiaTheme="minorEastAsia" w:cstheme="minorBidi"/>
                <w:szCs w:val="22"/>
              </w:rPr>
            </w:pPr>
            <w:r w:rsidRPr="007621C0">
              <w:rPr>
                <w:rFonts w:eastAsiaTheme="minorEastAsia" w:cstheme="minorBidi"/>
                <w:sz w:val="18"/>
                <w:szCs w:val="22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21C0" w:rsidRPr="007621C0" w:rsidRDefault="007621C0" w:rsidP="007621C0">
            <w:pPr>
              <w:keepNext/>
              <w:keepLines/>
              <w:spacing w:after="0" w:line="240" w:lineRule="auto"/>
              <w:jc w:val="right"/>
              <w:rPr>
                <w:rFonts w:eastAsiaTheme="minorEastAsia" w:cstheme="minorBidi"/>
                <w:szCs w:val="22"/>
              </w:rPr>
            </w:pPr>
            <w:r>
              <w:rPr>
                <w:rFonts w:eastAsiaTheme="minorEastAsia" w:cstheme="minorBidi"/>
                <w:sz w:val="18"/>
                <w:szCs w:val="22"/>
              </w:rPr>
              <w:t>1.596.159,84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21C0" w:rsidRPr="007621C0" w:rsidRDefault="007621C0" w:rsidP="007621C0">
            <w:pPr>
              <w:keepNext/>
              <w:keepLines/>
              <w:spacing w:after="0" w:line="240" w:lineRule="auto"/>
              <w:jc w:val="right"/>
              <w:rPr>
                <w:rFonts w:eastAsiaTheme="minorEastAsia" w:cstheme="minorBidi"/>
                <w:szCs w:val="22"/>
              </w:rPr>
            </w:pPr>
            <w:r>
              <w:rPr>
                <w:rFonts w:eastAsiaTheme="minorEastAsia" w:cstheme="minorBidi"/>
                <w:sz w:val="18"/>
                <w:szCs w:val="22"/>
              </w:rPr>
              <w:t>1.860.489,30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21C0" w:rsidRPr="007621C0" w:rsidRDefault="007621C0" w:rsidP="007621C0">
            <w:pPr>
              <w:keepNext/>
              <w:keepLines/>
              <w:spacing w:after="0" w:line="240" w:lineRule="auto"/>
              <w:jc w:val="right"/>
              <w:rPr>
                <w:rFonts w:eastAsiaTheme="minorEastAsia" w:cstheme="minorBidi"/>
                <w:szCs w:val="22"/>
              </w:rPr>
            </w:pPr>
            <w:r>
              <w:rPr>
                <w:rFonts w:eastAsiaTheme="minorEastAsia" w:cstheme="minorBidi"/>
                <w:sz w:val="18"/>
                <w:szCs w:val="22"/>
              </w:rPr>
              <w:t>116,6</w:t>
            </w:r>
          </w:p>
        </w:tc>
      </w:tr>
      <w:tr w:rsidR="007621C0" w:rsidRPr="007621C0" w:rsidTr="009F217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21C0" w:rsidRPr="007621C0" w:rsidRDefault="007621C0" w:rsidP="007621C0">
            <w:pPr>
              <w:keepNext/>
              <w:keepLines/>
              <w:spacing w:after="0" w:line="240" w:lineRule="auto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621C0" w:rsidRPr="007621C0" w:rsidRDefault="007621C0" w:rsidP="007621C0">
            <w:pPr>
              <w:keepNext/>
              <w:keepLines/>
              <w:spacing w:after="0" w:line="240" w:lineRule="auto"/>
              <w:rPr>
                <w:rFonts w:eastAsiaTheme="minorEastAsia" w:cstheme="minorBidi"/>
                <w:szCs w:val="22"/>
              </w:rPr>
            </w:pPr>
            <w:r w:rsidRPr="007621C0">
              <w:rPr>
                <w:rFonts w:eastAsiaTheme="minorEastAsia" w:cstheme="minorBidi"/>
                <w:b/>
                <w:sz w:val="18"/>
                <w:szCs w:val="22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21C0" w:rsidRPr="007621C0" w:rsidRDefault="007621C0" w:rsidP="007621C0">
            <w:pPr>
              <w:keepNext/>
              <w:keepLines/>
              <w:spacing w:after="0" w:line="240" w:lineRule="auto"/>
              <w:rPr>
                <w:rFonts w:eastAsiaTheme="minorEastAsia" w:cstheme="minorBidi"/>
                <w:szCs w:val="22"/>
              </w:rPr>
            </w:pPr>
            <w:r w:rsidRPr="007621C0">
              <w:rPr>
                <w:rFonts w:eastAsiaTheme="minorEastAsia" w:cstheme="minorBidi"/>
                <w:b/>
                <w:sz w:val="18"/>
                <w:szCs w:val="22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21C0" w:rsidRPr="007621C0" w:rsidRDefault="007621C0" w:rsidP="007621C0">
            <w:pPr>
              <w:keepNext/>
              <w:keepLines/>
              <w:spacing w:after="0" w:line="240" w:lineRule="auto"/>
              <w:jc w:val="right"/>
              <w:rPr>
                <w:rFonts w:eastAsiaTheme="minorEastAsia" w:cstheme="minorBidi"/>
                <w:szCs w:val="22"/>
              </w:rPr>
            </w:pPr>
            <w:r>
              <w:rPr>
                <w:rFonts w:eastAsiaTheme="minorEastAsia" w:cstheme="minorBidi"/>
                <w:b/>
                <w:sz w:val="18"/>
                <w:szCs w:val="22"/>
              </w:rPr>
              <w:t>30.510,87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21C0" w:rsidRPr="007621C0" w:rsidRDefault="007621C0" w:rsidP="007621C0">
            <w:pPr>
              <w:keepNext/>
              <w:keepLines/>
              <w:spacing w:after="0" w:line="240" w:lineRule="auto"/>
              <w:jc w:val="right"/>
              <w:rPr>
                <w:rFonts w:eastAsiaTheme="minorEastAsia" w:cstheme="minorBidi"/>
                <w:szCs w:val="22"/>
              </w:rPr>
            </w:pPr>
            <w:r>
              <w:rPr>
                <w:rFonts w:eastAsiaTheme="minorEastAsia" w:cstheme="minorBidi"/>
                <w:b/>
                <w:sz w:val="18"/>
                <w:szCs w:val="22"/>
              </w:rPr>
              <w:t>6.981,77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21C0" w:rsidRPr="007621C0" w:rsidRDefault="007621C0" w:rsidP="007621C0">
            <w:pPr>
              <w:keepNext/>
              <w:keepLines/>
              <w:spacing w:after="0" w:line="240" w:lineRule="auto"/>
              <w:jc w:val="right"/>
              <w:rPr>
                <w:rFonts w:eastAsiaTheme="minorEastAsia" w:cstheme="minorBidi"/>
                <w:szCs w:val="22"/>
              </w:rPr>
            </w:pPr>
            <w:r>
              <w:rPr>
                <w:rFonts w:eastAsiaTheme="minorEastAsia" w:cstheme="minorBidi"/>
                <w:b/>
                <w:sz w:val="18"/>
                <w:szCs w:val="22"/>
              </w:rPr>
              <w:t>22,9</w:t>
            </w:r>
          </w:p>
        </w:tc>
      </w:tr>
      <w:tr w:rsidR="007621C0" w:rsidRPr="007621C0" w:rsidTr="009F217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21C0" w:rsidRPr="007621C0" w:rsidRDefault="007621C0" w:rsidP="007621C0">
            <w:pPr>
              <w:keepNext/>
              <w:keepLines/>
              <w:spacing w:after="0" w:line="240" w:lineRule="auto"/>
              <w:rPr>
                <w:rFonts w:eastAsiaTheme="minorEastAsia" w:cstheme="minorBidi"/>
                <w:szCs w:val="22"/>
              </w:rPr>
            </w:pPr>
            <w:r w:rsidRPr="007621C0">
              <w:rPr>
                <w:rFonts w:eastAsiaTheme="minorEastAsia" w:cstheme="minorBidi"/>
                <w:sz w:val="18"/>
                <w:szCs w:val="22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621C0" w:rsidRPr="007621C0" w:rsidRDefault="007621C0" w:rsidP="007621C0">
            <w:pPr>
              <w:keepNext/>
              <w:keepLines/>
              <w:spacing w:after="0" w:line="240" w:lineRule="auto"/>
              <w:rPr>
                <w:rFonts w:eastAsiaTheme="minorEastAsia" w:cstheme="minorBidi"/>
                <w:szCs w:val="22"/>
              </w:rPr>
            </w:pPr>
            <w:r w:rsidRPr="007621C0">
              <w:rPr>
                <w:rFonts w:eastAsiaTheme="minorEastAsia" w:cstheme="minorBidi"/>
                <w:sz w:val="18"/>
                <w:szCs w:val="22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21C0" w:rsidRPr="007621C0" w:rsidRDefault="007621C0" w:rsidP="007621C0">
            <w:pPr>
              <w:keepNext/>
              <w:keepLines/>
              <w:spacing w:after="0" w:line="240" w:lineRule="auto"/>
              <w:rPr>
                <w:rFonts w:eastAsiaTheme="minorEastAsia" w:cstheme="minorBidi"/>
                <w:szCs w:val="22"/>
              </w:rPr>
            </w:pPr>
            <w:r w:rsidRPr="007621C0">
              <w:rPr>
                <w:rFonts w:eastAsiaTheme="minorEastAsia" w:cstheme="minorBidi"/>
                <w:sz w:val="18"/>
                <w:szCs w:val="22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21C0" w:rsidRPr="007621C0" w:rsidRDefault="007621C0" w:rsidP="007621C0">
            <w:pPr>
              <w:keepNext/>
              <w:keepLines/>
              <w:spacing w:after="0" w:line="240" w:lineRule="auto"/>
              <w:jc w:val="right"/>
              <w:rPr>
                <w:rFonts w:eastAsiaTheme="minorEastAsia" w:cstheme="minorBidi"/>
                <w:szCs w:val="22"/>
              </w:rPr>
            </w:pPr>
            <w:r w:rsidRPr="007621C0">
              <w:rPr>
                <w:rFonts w:eastAsiaTheme="minorEastAsia" w:cstheme="minorBidi"/>
                <w:sz w:val="18"/>
                <w:szCs w:val="22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21C0" w:rsidRPr="007621C0" w:rsidRDefault="007621C0" w:rsidP="007621C0">
            <w:pPr>
              <w:keepNext/>
              <w:keepLines/>
              <w:spacing w:after="0" w:line="240" w:lineRule="auto"/>
              <w:jc w:val="right"/>
              <w:rPr>
                <w:rFonts w:eastAsiaTheme="minorEastAsia" w:cstheme="minorBidi"/>
                <w:szCs w:val="22"/>
              </w:rPr>
            </w:pPr>
            <w:r w:rsidRPr="007621C0">
              <w:rPr>
                <w:rFonts w:eastAsiaTheme="minorEastAsia" w:cstheme="minorBidi"/>
                <w:sz w:val="18"/>
                <w:szCs w:val="22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21C0" w:rsidRPr="007621C0" w:rsidRDefault="007621C0" w:rsidP="007621C0">
            <w:pPr>
              <w:keepNext/>
              <w:keepLines/>
              <w:spacing w:after="0" w:line="240" w:lineRule="auto"/>
              <w:jc w:val="right"/>
              <w:rPr>
                <w:rFonts w:eastAsiaTheme="minorEastAsia" w:cstheme="minorBidi"/>
                <w:szCs w:val="22"/>
              </w:rPr>
            </w:pPr>
            <w:r w:rsidRPr="007621C0">
              <w:rPr>
                <w:rFonts w:eastAsiaTheme="minorEastAsia" w:cstheme="minorBidi"/>
                <w:sz w:val="18"/>
                <w:szCs w:val="22"/>
              </w:rPr>
              <w:t>-</w:t>
            </w:r>
          </w:p>
        </w:tc>
      </w:tr>
      <w:tr w:rsidR="007621C0" w:rsidRPr="007621C0" w:rsidTr="009F217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21C0" w:rsidRPr="007621C0" w:rsidRDefault="007621C0" w:rsidP="007621C0">
            <w:pPr>
              <w:keepNext/>
              <w:keepLines/>
              <w:spacing w:after="0" w:line="240" w:lineRule="auto"/>
              <w:rPr>
                <w:rFonts w:eastAsiaTheme="minorEastAsia" w:cstheme="minorBidi"/>
                <w:szCs w:val="22"/>
              </w:rPr>
            </w:pPr>
            <w:r w:rsidRPr="007621C0">
              <w:rPr>
                <w:rFonts w:eastAsiaTheme="minorEastAsia" w:cstheme="minorBidi"/>
                <w:sz w:val="18"/>
                <w:szCs w:val="22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621C0" w:rsidRPr="007621C0" w:rsidRDefault="007621C0" w:rsidP="007621C0">
            <w:pPr>
              <w:keepNext/>
              <w:keepLines/>
              <w:spacing w:after="0" w:line="240" w:lineRule="auto"/>
              <w:rPr>
                <w:rFonts w:eastAsiaTheme="minorEastAsia" w:cstheme="minorBidi"/>
                <w:szCs w:val="22"/>
              </w:rPr>
            </w:pPr>
            <w:r w:rsidRPr="007621C0">
              <w:rPr>
                <w:rFonts w:eastAsiaTheme="minorEastAsia" w:cstheme="minorBidi"/>
                <w:sz w:val="18"/>
                <w:szCs w:val="22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21C0" w:rsidRPr="007621C0" w:rsidRDefault="007621C0" w:rsidP="007621C0">
            <w:pPr>
              <w:keepNext/>
              <w:keepLines/>
              <w:spacing w:after="0" w:line="240" w:lineRule="auto"/>
              <w:rPr>
                <w:rFonts w:eastAsiaTheme="minorEastAsia" w:cstheme="minorBidi"/>
                <w:szCs w:val="22"/>
              </w:rPr>
            </w:pPr>
            <w:r w:rsidRPr="007621C0">
              <w:rPr>
                <w:rFonts w:eastAsiaTheme="minorEastAsia" w:cstheme="minorBidi"/>
                <w:sz w:val="18"/>
                <w:szCs w:val="22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21C0" w:rsidRPr="007621C0" w:rsidRDefault="007621C0" w:rsidP="007621C0">
            <w:pPr>
              <w:keepNext/>
              <w:keepLines/>
              <w:spacing w:after="0" w:line="240" w:lineRule="auto"/>
              <w:jc w:val="right"/>
              <w:rPr>
                <w:rFonts w:eastAsiaTheme="minorEastAsia" w:cstheme="minorBidi"/>
                <w:szCs w:val="22"/>
              </w:rPr>
            </w:pPr>
            <w:r>
              <w:rPr>
                <w:rFonts w:eastAsiaTheme="minorEastAsia" w:cstheme="minorBidi"/>
                <w:sz w:val="18"/>
                <w:szCs w:val="22"/>
              </w:rPr>
              <w:t>42.581.,56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21C0" w:rsidRPr="007621C0" w:rsidRDefault="007621C0" w:rsidP="007621C0">
            <w:pPr>
              <w:keepNext/>
              <w:keepLines/>
              <w:spacing w:after="0" w:line="240" w:lineRule="auto"/>
              <w:jc w:val="right"/>
              <w:rPr>
                <w:rFonts w:eastAsiaTheme="minorEastAsia" w:cstheme="minorBidi"/>
                <w:szCs w:val="22"/>
              </w:rPr>
            </w:pPr>
            <w:r>
              <w:rPr>
                <w:rFonts w:eastAsiaTheme="minorEastAsia" w:cstheme="minorBidi"/>
                <w:sz w:val="18"/>
                <w:szCs w:val="22"/>
              </w:rPr>
              <w:t>9.299,56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21C0" w:rsidRPr="007621C0" w:rsidRDefault="007621C0" w:rsidP="007621C0">
            <w:pPr>
              <w:keepNext/>
              <w:keepLines/>
              <w:spacing w:after="0" w:line="240" w:lineRule="auto"/>
              <w:jc w:val="right"/>
              <w:rPr>
                <w:rFonts w:eastAsiaTheme="minorEastAsia" w:cstheme="minorBidi"/>
                <w:szCs w:val="22"/>
              </w:rPr>
            </w:pPr>
            <w:r>
              <w:rPr>
                <w:rFonts w:eastAsiaTheme="minorEastAsia" w:cstheme="minorBidi"/>
                <w:sz w:val="18"/>
                <w:szCs w:val="22"/>
              </w:rPr>
              <w:t>21,8</w:t>
            </w:r>
          </w:p>
        </w:tc>
      </w:tr>
      <w:tr w:rsidR="007621C0" w:rsidRPr="007621C0" w:rsidTr="009F217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21C0" w:rsidRPr="007621C0" w:rsidRDefault="007621C0" w:rsidP="007621C0">
            <w:pPr>
              <w:keepNext/>
              <w:keepLines/>
              <w:spacing w:after="0" w:line="240" w:lineRule="auto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621C0" w:rsidRPr="007621C0" w:rsidRDefault="007621C0" w:rsidP="007621C0">
            <w:pPr>
              <w:keepNext/>
              <w:keepLines/>
              <w:spacing w:after="0" w:line="240" w:lineRule="auto"/>
              <w:rPr>
                <w:rFonts w:eastAsiaTheme="minorEastAsia" w:cstheme="minorBidi"/>
                <w:szCs w:val="22"/>
              </w:rPr>
            </w:pPr>
            <w:r w:rsidRPr="007621C0">
              <w:rPr>
                <w:rFonts w:eastAsiaTheme="minorEastAsia" w:cstheme="minorBidi"/>
                <w:b/>
                <w:sz w:val="18"/>
                <w:szCs w:val="22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21C0" w:rsidRPr="007621C0" w:rsidRDefault="007621C0" w:rsidP="007621C0">
            <w:pPr>
              <w:keepNext/>
              <w:keepLines/>
              <w:spacing w:after="0" w:line="240" w:lineRule="auto"/>
              <w:rPr>
                <w:rFonts w:eastAsiaTheme="minorEastAsia" w:cstheme="minorBidi"/>
                <w:szCs w:val="22"/>
              </w:rPr>
            </w:pPr>
            <w:r w:rsidRPr="007621C0">
              <w:rPr>
                <w:rFonts w:eastAsiaTheme="minorEastAsia" w:cstheme="minorBidi"/>
                <w:b/>
                <w:sz w:val="18"/>
                <w:szCs w:val="22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21C0" w:rsidRPr="007621C0" w:rsidRDefault="007621C0" w:rsidP="007621C0">
            <w:pPr>
              <w:keepNext/>
              <w:keepLines/>
              <w:spacing w:after="0" w:line="240" w:lineRule="auto"/>
              <w:jc w:val="right"/>
              <w:rPr>
                <w:rFonts w:eastAsiaTheme="minorEastAsia" w:cstheme="minorBidi"/>
                <w:szCs w:val="22"/>
              </w:rPr>
            </w:pPr>
            <w:r>
              <w:rPr>
                <w:rFonts w:eastAsiaTheme="minorEastAsia" w:cstheme="minorBidi"/>
                <w:b/>
                <w:sz w:val="18"/>
                <w:szCs w:val="22"/>
              </w:rPr>
              <w:t>42.581,56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21C0" w:rsidRPr="007621C0" w:rsidRDefault="007621C0" w:rsidP="007621C0">
            <w:pPr>
              <w:keepNext/>
              <w:keepLines/>
              <w:spacing w:after="0" w:line="240" w:lineRule="auto"/>
              <w:jc w:val="right"/>
              <w:rPr>
                <w:rFonts w:eastAsiaTheme="minorEastAsia" w:cstheme="minorBidi"/>
                <w:szCs w:val="22"/>
              </w:rPr>
            </w:pPr>
            <w:r>
              <w:rPr>
                <w:rFonts w:eastAsiaTheme="minorEastAsia" w:cstheme="minorBidi"/>
                <w:b/>
                <w:sz w:val="18"/>
                <w:szCs w:val="22"/>
              </w:rPr>
              <w:t>9.299,56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21C0" w:rsidRPr="007621C0" w:rsidRDefault="007621C0" w:rsidP="007621C0">
            <w:pPr>
              <w:keepNext/>
              <w:keepLines/>
              <w:spacing w:after="0" w:line="240" w:lineRule="auto"/>
              <w:jc w:val="right"/>
              <w:rPr>
                <w:rFonts w:eastAsiaTheme="minorEastAsia" w:cstheme="minorBidi"/>
                <w:szCs w:val="22"/>
              </w:rPr>
            </w:pPr>
            <w:r>
              <w:rPr>
                <w:rFonts w:eastAsiaTheme="minorEastAsia" w:cstheme="minorBidi"/>
                <w:b/>
                <w:sz w:val="18"/>
                <w:szCs w:val="22"/>
              </w:rPr>
              <w:t>21,8</w:t>
            </w:r>
          </w:p>
        </w:tc>
      </w:tr>
      <w:tr w:rsidR="007621C0" w:rsidRPr="007621C0" w:rsidTr="009F217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21C0" w:rsidRPr="007621C0" w:rsidRDefault="007621C0" w:rsidP="007621C0">
            <w:pPr>
              <w:keepNext/>
              <w:keepLines/>
              <w:spacing w:after="0" w:line="240" w:lineRule="auto"/>
              <w:rPr>
                <w:rFonts w:eastAsiaTheme="minorEastAsia" w:cstheme="minorBidi"/>
                <w:szCs w:val="22"/>
              </w:rPr>
            </w:pPr>
            <w:r w:rsidRPr="007621C0">
              <w:rPr>
                <w:rFonts w:eastAsiaTheme="minorEastAsia" w:cstheme="minorBidi"/>
                <w:sz w:val="18"/>
                <w:szCs w:val="22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621C0" w:rsidRPr="007621C0" w:rsidRDefault="007621C0" w:rsidP="007621C0">
            <w:pPr>
              <w:keepNext/>
              <w:keepLines/>
              <w:spacing w:after="0" w:line="240" w:lineRule="auto"/>
              <w:rPr>
                <w:rFonts w:eastAsiaTheme="minorEastAsia" w:cstheme="minorBidi"/>
                <w:szCs w:val="22"/>
              </w:rPr>
            </w:pPr>
            <w:r w:rsidRPr="007621C0">
              <w:rPr>
                <w:rFonts w:eastAsiaTheme="minorEastAsia" w:cstheme="minorBidi"/>
                <w:sz w:val="18"/>
                <w:szCs w:val="22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21C0" w:rsidRPr="007621C0" w:rsidRDefault="007621C0" w:rsidP="007621C0">
            <w:pPr>
              <w:keepNext/>
              <w:keepLines/>
              <w:spacing w:after="0" w:line="240" w:lineRule="auto"/>
              <w:rPr>
                <w:rFonts w:eastAsiaTheme="minorEastAsia" w:cstheme="minorBidi"/>
                <w:szCs w:val="22"/>
              </w:rPr>
            </w:pPr>
            <w:r w:rsidRPr="007621C0">
              <w:rPr>
                <w:rFonts w:eastAsiaTheme="minorEastAsia" w:cstheme="minorBidi"/>
                <w:sz w:val="18"/>
                <w:szCs w:val="22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21C0" w:rsidRPr="007621C0" w:rsidRDefault="007621C0" w:rsidP="007621C0">
            <w:pPr>
              <w:keepNext/>
              <w:keepLines/>
              <w:spacing w:after="0" w:line="240" w:lineRule="auto"/>
              <w:jc w:val="right"/>
              <w:rPr>
                <w:rFonts w:eastAsiaTheme="minorEastAsia" w:cstheme="minorBidi"/>
                <w:szCs w:val="22"/>
              </w:rPr>
            </w:pPr>
            <w:r w:rsidRPr="007621C0">
              <w:rPr>
                <w:rFonts w:eastAsiaTheme="minorEastAsia" w:cstheme="minorBidi"/>
                <w:sz w:val="18"/>
                <w:szCs w:val="22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21C0" w:rsidRPr="007621C0" w:rsidRDefault="007621C0" w:rsidP="007621C0">
            <w:pPr>
              <w:keepNext/>
              <w:keepLines/>
              <w:spacing w:after="0" w:line="240" w:lineRule="auto"/>
              <w:jc w:val="right"/>
              <w:rPr>
                <w:rFonts w:eastAsiaTheme="minorEastAsia" w:cstheme="minorBidi"/>
                <w:szCs w:val="22"/>
              </w:rPr>
            </w:pPr>
            <w:r w:rsidRPr="007621C0">
              <w:rPr>
                <w:rFonts w:eastAsiaTheme="minorEastAsia" w:cstheme="minorBidi"/>
                <w:sz w:val="18"/>
                <w:szCs w:val="22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21C0" w:rsidRPr="007621C0" w:rsidRDefault="007621C0" w:rsidP="007621C0">
            <w:pPr>
              <w:keepNext/>
              <w:keepLines/>
              <w:spacing w:after="0" w:line="240" w:lineRule="auto"/>
              <w:jc w:val="right"/>
              <w:rPr>
                <w:rFonts w:eastAsiaTheme="minorEastAsia" w:cstheme="minorBidi"/>
                <w:szCs w:val="22"/>
              </w:rPr>
            </w:pPr>
            <w:r w:rsidRPr="007621C0">
              <w:rPr>
                <w:rFonts w:eastAsiaTheme="minorEastAsia" w:cstheme="minorBidi"/>
                <w:sz w:val="18"/>
                <w:szCs w:val="22"/>
              </w:rPr>
              <w:t>-</w:t>
            </w:r>
          </w:p>
        </w:tc>
      </w:tr>
      <w:tr w:rsidR="007621C0" w:rsidRPr="007621C0" w:rsidTr="009F217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21C0" w:rsidRPr="007621C0" w:rsidRDefault="007621C0" w:rsidP="007621C0">
            <w:pPr>
              <w:keepNext/>
              <w:keepLines/>
              <w:spacing w:after="0" w:line="240" w:lineRule="auto"/>
              <w:rPr>
                <w:rFonts w:eastAsiaTheme="minorEastAsia" w:cstheme="minorBidi"/>
                <w:szCs w:val="22"/>
              </w:rPr>
            </w:pPr>
            <w:r w:rsidRPr="007621C0">
              <w:rPr>
                <w:rFonts w:eastAsiaTheme="minorEastAsia" w:cstheme="minorBidi"/>
                <w:sz w:val="18"/>
                <w:szCs w:val="22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621C0" w:rsidRPr="007621C0" w:rsidRDefault="007621C0" w:rsidP="007621C0">
            <w:pPr>
              <w:keepNext/>
              <w:keepLines/>
              <w:spacing w:after="0" w:line="240" w:lineRule="auto"/>
              <w:rPr>
                <w:rFonts w:eastAsiaTheme="minorEastAsia" w:cstheme="minorBidi"/>
                <w:szCs w:val="22"/>
              </w:rPr>
            </w:pPr>
            <w:r w:rsidRPr="007621C0">
              <w:rPr>
                <w:rFonts w:eastAsiaTheme="minorEastAsia" w:cstheme="minorBidi"/>
                <w:sz w:val="18"/>
                <w:szCs w:val="22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21C0" w:rsidRPr="007621C0" w:rsidRDefault="007621C0" w:rsidP="007621C0">
            <w:pPr>
              <w:keepNext/>
              <w:keepLines/>
              <w:spacing w:after="0" w:line="240" w:lineRule="auto"/>
              <w:rPr>
                <w:rFonts w:eastAsiaTheme="minorEastAsia" w:cstheme="minorBidi"/>
                <w:szCs w:val="22"/>
              </w:rPr>
            </w:pPr>
            <w:r w:rsidRPr="007621C0">
              <w:rPr>
                <w:rFonts w:eastAsiaTheme="minorEastAsia" w:cstheme="minorBidi"/>
                <w:sz w:val="18"/>
                <w:szCs w:val="22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21C0" w:rsidRPr="007621C0" w:rsidRDefault="007621C0" w:rsidP="007621C0">
            <w:pPr>
              <w:keepNext/>
              <w:keepLines/>
              <w:spacing w:after="0" w:line="240" w:lineRule="auto"/>
              <w:jc w:val="right"/>
              <w:rPr>
                <w:rFonts w:eastAsiaTheme="minorEastAsia" w:cstheme="minorBidi"/>
                <w:szCs w:val="22"/>
              </w:rPr>
            </w:pPr>
            <w:r w:rsidRPr="007621C0">
              <w:rPr>
                <w:rFonts w:eastAsiaTheme="minorEastAsia" w:cstheme="minorBidi"/>
                <w:sz w:val="18"/>
                <w:szCs w:val="22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21C0" w:rsidRPr="007621C0" w:rsidRDefault="007621C0" w:rsidP="007621C0">
            <w:pPr>
              <w:keepNext/>
              <w:keepLines/>
              <w:spacing w:after="0" w:line="240" w:lineRule="auto"/>
              <w:jc w:val="right"/>
              <w:rPr>
                <w:rFonts w:eastAsiaTheme="minorEastAsia" w:cstheme="minorBidi"/>
                <w:szCs w:val="22"/>
              </w:rPr>
            </w:pPr>
            <w:r w:rsidRPr="007621C0">
              <w:rPr>
                <w:rFonts w:eastAsiaTheme="minorEastAsia" w:cstheme="minorBidi"/>
                <w:sz w:val="18"/>
                <w:szCs w:val="22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21C0" w:rsidRPr="007621C0" w:rsidRDefault="007621C0" w:rsidP="007621C0">
            <w:pPr>
              <w:keepNext/>
              <w:keepLines/>
              <w:spacing w:after="0" w:line="240" w:lineRule="auto"/>
              <w:jc w:val="right"/>
              <w:rPr>
                <w:rFonts w:eastAsiaTheme="minorEastAsia" w:cstheme="minorBidi"/>
                <w:szCs w:val="22"/>
              </w:rPr>
            </w:pPr>
            <w:r w:rsidRPr="007621C0">
              <w:rPr>
                <w:rFonts w:eastAsiaTheme="minorEastAsia" w:cstheme="minorBidi"/>
                <w:sz w:val="18"/>
                <w:szCs w:val="22"/>
              </w:rPr>
              <w:t>-</w:t>
            </w:r>
          </w:p>
        </w:tc>
      </w:tr>
      <w:tr w:rsidR="007621C0" w:rsidRPr="007621C0" w:rsidTr="009F217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21C0" w:rsidRPr="007621C0" w:rsidRDefault="007621C0" w:rsidP="007621C0">
            <w:pPr>
              <w:keepNext/>
              <w:keepLines/>
              <w:spacing w:after="0" w:line="240" w:lineRule="auto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621C0" w:rsidRPr="007621C0" w:rsidRDefault="007621C0" w:rsidP="007621C0">
            <w:pPr>
              <w:keepNext/>
              <w:keepLines/>
              <w:spacing w:after="0" w:line="240" w:lineRule="auto"/>
              <w:rPr>
                <w:rFonts w:eastAsiaTheme="minorEastAsia" w:cstheme="minorBidi"/>
                <w:szCs w:val="22"/>
              </w:rPr>
            </w:pPr>
            <w:r w:rsidRPr="007621C0">
              <w:rPr>
                <w:rFonts w:eastAsiaTheme="minorEastAsia" w:cstheme="minorBidi"/>
                <w:b/>
                <w:sz w:val="18"/>
                <w:szCs w:val="22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21C0" w:rsidRPr="007621C0" w:rsidRDefault="007621C0" w:rsidP="007621C0">
            <w:pPr>
              <w:keepNext/>
              <w:keepLines/>
              <w:spacing w:after="0" w:line="240" w:lineRule="auto"/>
              <w:rPr>
                <w:rFonts w:eastAsiaTheme="minorEastAsia" w:cstheme="minorBidi"/>
                <w:szCs w:val="22"/>
              </w:rPr>
            </w:pPr>
            <w:r w:rsidRPr="007621C0">
              <w:rPr>
                <w:rFonts w:eastAsiaTheme="minorEastAsia" w:cstheme="minorBidi"/>
                <w:b/>
                <w:sz w:val="18"/>
                <w:szCs w:val="22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21C0" w:rsidRPr="007621C0" w:rsidRDefault="007621C0" w:rsidP="007621C0">
            <w:pPr>
              <w:keepNext/>
              <w:keepLines/>
              <w:spacing w:after="0" w:line="240" w:lineRule="auto"/>
              <w:jc w:val="right"/>
              <w:rPr>
                <w:rFonts w:eastAsiaTheme="minorEastAsia" w:cstheme="minorBidi"/>
                <w:szCs w:val="22"/>
              </w:rPr>
            </w:pPr>
            <w:r w:rsidRPr="007621C0">
              <w:rPr>
                <w:rFonts w:eastAsiaTheme="minorEastAsia" w:cstheme="minorBidi"/>
                <w:b/>
                <w:sz w:val="18"/>
                <w:szCs w:val="22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21C0" w:rsidRPr="007621C0" w:rsidRDefault="007621C0" w:rsidP="007621C0">
            <w:pPr>
              <w:keepNext/>
              <w:keepLines/>
              <w:spacing w:after="0" w:line="240" w:lineRule="auto"/>
              <w:jc w:val="right"/>
              <w:rPr>
                <w:rFonts w:eastAsiaTheme="minorEastAsia" w:cstheme="minorBidi"/>
                <w:szCs w:val="22"/>
              </w:rPr>
            </w:pPr>
            <w:r w:rsidRPr="007621C0">
              <w:rPr>
                <w:rFonts w:eastAsiaTheme="minorEastAsia" w:cstheme="minorBidi"/>
                <w:b/>
                <w:sz w:val="18"/>
                <w:szCs w:val="22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21C0" w:rsidRPr="007621C0" w:rsidRDefault="007621C0" w:rsidP="007621C0">
            <w:pPr>
              <w:keepNext/>
              <w:keepLines/>
              <w:spacing w:after="0" w:line="240" w:lineRule="auto"/>
              <w:jc w:val="right"/>
              <w:rPr>
                <w:rFonts w:eastAsiaTheme="minorEastAsia" w:cstheme="minorBidi"/>
                <w:szCs w:val="22"/>
              </w:rPr>
            </w:pPr>
            <w:r w:rsidRPr="007621C0">
              <w:rPr>
                <w:rFonts w:eastAsiaTheme="minorEastAsia" w:cstheme="minorBidi"/>
                <w:b/>
                <w:sz w:val="18"/>
                <w:szCs w:val="22"/>
              </w:rPr>
              <w:t>-</w:t>
            </w:r>
          </w:p>
        </w:tc>
      </w:tr>
      <w:tr w:rsidR="007621C0" w:rsidRPr="007621C0" w:rsidTr="007621C0">
        <w:tblPrEx>
          <w:tblCellMar>
            <w:top w:w="0" w:type="dxa"/>
            <w:bottom w:w="0" w:type="dxa"/>
          </w:tblCellMar>
        </w:tblPrEx>
        <w:trPr>
          <w:cantSplit/>
          <w:trHeight w:val="152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21C0" w:rsidRPr="007621C0" w:rsidRDefault="007621C0" w:rsidP="007621C0">
            <w:pPr>
              <w:keepNext/>
              <w:keepLines/>
              <w:spacing w:after="0" w:line="240" w:lineRule="auto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621C0" w:rsidRPr="007621C0" w:rsidRDefault="007621C0" w:rsidP="007621C0">
            <w:pPr>
              <w:keepNext/>
              <w:keepLines/>
              <w:spacing w:after="0" w:line="240" w:lineRule="auto"/>
              <w:rPr>
                <w:rFonts w:eastAsiaTheme="minorEastAsia" w:cstheme="minorBidi"/>
                <w:szCs w:val="22"/>
              </w:rPr>
            </w:pPr>
            <w:r w:rsidRPr="007621C0">
              <w:rPr>
                <w:rFonts w:eastAsiaTheme="minorEastAsia" w:cstheme="minorBidi"/>
                <w:b/>
                <w:sz w:val="18"/>
                <w:szCs w:val="22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21C0" w:rsidRPr="007621C0" w:rsidRDefault="007621C0" w:rsidP="007621C0">
            <w:pPr>
              <w:keepNext/>
              <w:keepLines/>
              <w:spacing w:after="0" w:line="240" w:lineRule="auto"/>
              <w:rPr>
                <w:rFonts w:eastAsiaTheme="minorEastAsia" w:cstheme="minorBidi"/>
                <w:szCs w:val="22"/>
              </w:rPr>
            </w:pPr>
            <w:r w:rsidRPr="007621C0">
              <w:rPr>
                <w:rFonts w:eastAsiaTheme="minorEastAsia" w:cstheme="minorBidi"/>
                <w:b/>
                <w:sz w:val="18"/>
                <w:szCs w:val="22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21C0" w:rsidRPr="007621C0" w:rsidRDefault="007621C0" w:rsidP="007621C0">
            <w:pPr>
              <w:keepNext/>
              <w:keepLines/>
              <w:spacing w:after="0" w:line="240" w:lineRule="auto"/>
              <w:jc w:val="right"/>
              <w:rPr>
                <w:rFonts w:eastAsiaTheme="minorEastAsia" w:cstheme="minorBidi"/>
                <w:szCs w:val="22"/>
              </w:rPr>
            </w:pPr>
            <w:r>
              <w:rPr>
                <w:rFonts w:eastAsiaTheme="minorEastAsia" w:cstheme="minorBidi"/>
                <w:b/>
                <w:sz w:val="18"/>
                <w:szCs w:val="22"/>
              </w:rPr>
              <w:t>12.070.,69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21C0" w:rsidRPr="007621C0" w:rsidRDefault="007621C0" w:rsidP="007621C0">
            <w:pPr>
              <w:keepNext/>
              <w:keepLines/>
              <w:spacing w:after="0" w:line="240" w:lineRule="auto"/>
              <w:jc w:val="right"/>
              <w:rPr>
                <w:rFonts w:eastAsiaTheme="minorEastAsia" w:cstheme="minorBidi"/>
                <w:szCs w:val="22"/>
              </w:rPr>
            </w:pPr>
            <w:r>
              <w:rPr>
                <w:rFonts w:eastAsiaTheme="minorEastAsia" w:cstheme="minorBidi"/>
                <w:b/>
                <w:sz w:val="18"/>
                <w:szCs w:val="22"/>
              </w:rPr>
              <w:t>2.317,79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21C0" w:rsidRPr="007621C0" w:rsidRDefault="007621C0" w:rsidP="007621C0">
            <w:pPr>
              <w:keepNext/>
              <w:keepLines/>
              <w:spacing w:after="0" w:line="240" w:lineRule="auto"/>
              <w:jc w:val="right"/>
              <w:rPr>
                <w:rFonts w:eastAsiaTheme="minorEastAsia" w:cstheme="minorBidi"/>
                <w:szCs w:val="22"/>
              </w:rPr>
            </w:pPr>
            <w:r>
              <w:rPr>
                <w:rFonts w:eastAsiaTheme="minorEastAsia" w:cstheme="minorBidi"/>
                <w:b/>
                <w:sz w:val="18"/>
                <w:szCs w:val="22"/>
              </w:rPr>
              <w:t>19,2</w:t>
            </w:r>
          </w:p>
        </w:tc>
      </w:tr>
    </w:tbl>
    <w:p w:rsidR="007621C0" w:rsidRDefault="007621C0" w:rsidP="007621C0">
      <w:pPr>
        <w:keepNext/>
        <w:spacing w:line="240" w:lineRule="auto"/>
        <w:jc w:val="center"/>
      </w:pPr>
    </w:p>
    <w:p w:rsidR="007621C0" w:rsidRPr="000F3F07" w:rsidRDefault="007621C0" w:rsidP="007621C0">
      <w:pPr>
        <w:keepNext/>
        <w:spacing w:line="240" w:lineRule="auto"/>
        <w:jc w:val="both"/>
      </w:pPr>
      <w:r>
        <w:t xml:space="preserve">U razdoblju od 1.siječnja do 31.prosinca 2025.godine </w:t>
      </w:r>
      <w:r>
        <w:t>ostvareni su prihodi poslovanja u iznosu od 1.867.471,07</w:t>
      </w:r>
      <w:r>
        <w:t xml:space="preserve"> EUR. Najznačajnije povećanje prihoda ostvareno je od prihoda od </w:t>
      </w:r>
      <w:r>
        <w:t xml:space="preserve">prodaje proizvoda na dječjem sajmu, </w:t>
      </w:r>
      <w:proofErr w:type="spellStart"/>
      <w:r>
        <w:t>Erasmus</w:t>
      </w:r>
      <w:proofErr w:type="spellEnd"/>
      <w:r>
        <w:t xml:space="preserve"> projekta te najma dijela školskog objekta dječjem vrtiću.</w:t>
      </w:r>
      <w:r>
        <w:t xml:space="preserve"> Najznačajnije smanjenje prihoda poslovanja bilježi se na prihodima iz nadležnog proračuna za financiranje rashoda za nabavu nefinancijske imovine. Rashodi poslovanja u razdoblju od 1.siječnja do 31.prosinca 2025.godine ostvareni su u iznosu</w:t>
      </w:r>
      <w:r>
        <w:t xml:space="preserve"> od 1.860.489,30 </w:t>
      </w:r>
      <w:r>
        <w:t>EUR. Najznačajnije povećanje rashoda evidentirano je na financijskim rashodima , na uslugama</w:t>
      </w:r>
      <w:r>
        <w:rPr>
          <w:sz w:val="28"/>
        </w:rPr>
        <w:t xml:space="preserve"> </w:t>
      </w:r>
      <w:r>
        <w:t>tekućeg i investicijskog održavanja (uslijed povećanih potreba za ovim uslugama) te ostalim nespomenutim rash</w:t>
      </w:r>
      <w:r w:rsidR="00F60460">
        <w:t>odima poslovanja (uslijed analize i izrade elaborata procjene rizika vodoopskrbne mreže 2.125,00 eura</w:t>
      </w:r>
      <w:r>
        <w:t xml:space="preserve">). Najznačajnije smanjenje rashoda poslovanja bilježi se na rashodima za službena putovanja uslijed ostvarenog manjeg broja službenih </w:t>
      </w:r>
      <w:r>
        <w:lastRenderedPageBreak/>
        <w:t>putovanja u odnosu na prethodnu godinu. U navedenome razdoblju nema ostvarenih prihoda od prodaje nefinancijske imovine, dok su rashodi za nabavu nefinancijske imovine</w:t>
      </w:r>
      <w:r w:rsidR="00F60460">
        <w:t xml:space="preserve"> ostvareni u iznosu od 9.299,56</w:t>
      </w:r>
      <w:r>
        <w:t xml:space="preserve"> EUR,  a odnose se na kupnju računala i računalne opreme,</w:t>
      </w:r>
      <w:r w:rsidR="000F3F07">
        <w:t xml:space="preserve"> strojeva (kosilice), </w:t>
      </w:r>
      <w:r>
        <w:t>knjiga te na dodatna ulaganja na građevinskim objektima</w:t>
      </w:r>
      <w:r w:rsidR="000F3F07">
        <w:t xml:space="preserve"> (obnova </w:t>
      </w:r>
      <w:proofErr w:type="spellStart"/>
      <w:r w:rsidR="000F3F07">
        <w:t>wc-a</w:t>
      </w:r>
      <w:proofErr w:type="spellEnd"/>
      <w:r w:rsidR="000F3F07">
        <w:t>, obnova dimnjaka na kotlovnici)</w:t>
      </w:r>
      <w:r>
        <w:t>. U navedenome razdoblju nije bilo ostvarenih primitaka i izdataka od financijske imovine i zaduživanja. U razdoblju od 1.siječnja do 31.prosinca</w:t>
      </w:r>
      <w:r w:rsidR="000F3F07">
        <w:t xml:space="preserve"> 2025. godine ostvaren je višak</w:t>
      </w:r>
      <w:r>
        <w:t xml:space="preserve"> prihoda p</w:t>
      </w:r>
      <w:r w:rsidR="000F3F07">
        <w:t>oslovanja u iznosu od 6.981,77</w:t>
      </w:r>
      <w:r>
        <w:t xml:space="preserve"> EUR, manjak prihoda od nefinancijs</w:t>
      </w:r>
      <w:r w:rsidR="000F3F07">
        <w:t>ke imovine u iznosu od 9.299,56</w:t>
      </w:r>
      <w:r>
        <w:t xml:space="preserve"> EUR, slijedom čega je na kraju izvještajnog razdoblja ostvaren ukupan manjak prihoda i p</w:t>
      </w:r>
      <w:r w:rsidR="00885697">
        <w:t xml:space="preserve">rimitaka u iznosu od 2.317,79 </w:t>
      </w:r>
      <w:r>
        <w:t>EUR. </w:t>
      </w:r>
    </w:p>
    <w:p w:rsidR="007621C0" w:rsidRDefault="007621C0">
      <w:pPr>
        <w:keepNext/>
        <w:spacing w:line="240" w:lineRule="auto"/>
        <w:jc w:val="center"/>
        <w:rPr>
          <w:sz w:val="28"/>
        </w:rPr>
      </w:pPr>
    </w:p>
    <w:p w:rsidR="000F3429" w:rsidRDefault="007621C0">
      <w:pPr>
        <w:keepNext/>
        <w:spacing w:line="240" w:lineRule="auto"/>
        <w:jc w:val="center"/>
      </w:pPr>
      <w:r>
        <w:rPr>
          <w:sz w:val="28"/>
        </w:rPr>
        <w:t>Bilješka 2</w:t>
      </w:r>
      <w:r w:rsidR="00BA56C3">
        <w:rPr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F34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342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5.323,00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0F3429" w:rsidRDefault="000F3429">
      <w:pPr>
        <w:spacing w:after="0"/>
      </w:pPr>
    </w:p>
    <w:p w:rsidR="000F3429" w:rsidRDefault="00BA56C3">
      <w:r>
        <w:t xml:space="preserve">Od početka školske godine 2025./2026. započeli smo sa </w:t>
      </w:r>
      <w:proofErr w:type="spellStart"/>
      <w:r>
        <w:t>Erasmus</w:t>
      </w:r>
      <w:proofErr w:type="spellEnd"/>
      <w:r>
        <w:t xml:space="preserve"> projektom kao partneri. Primili smo sredstva od </w:t>
      </w:r>
      <w:proofErr w:type="spellStart"/>
      <w:r>
        <w:t>Stadt</w:t>
      </w:r>
      <w:proofErr w:type="spellEnd"/>
      <w:r>
        <w:t xml:space="preserve"> Dortmund-</w:t>
      </w:r>
      <w:proofErr w:type="spellStart"/>
      <w:r>
        <w:t>Schulverwaltung</w:t>
      </w:r>
      <w:proofErr w:type="spellEnd"/>
      <w:r>
        <w:t xml:space="preserve"> </w:t>
      </w:r>
      <w:proofErr w:type="spellStart"/>
      <w:r>
        <w:t>Heinric</w:t>
      </w:r>
      <w:proofErr w:type="spellEnd"/>
      <w:r>
        <w:t>, prvi dio 1.000,00 eura te drugi 4.323,00. Sredstva su utrošena za posjet školama sa kojima sudjelujemo u p</w:t>
      </w:r>
      <w:r>
        <w:t>rojektu. </w:t>
      </w:r>
    </w:p>
    <w:p w:rsidR="000F3429" w:rsidRDefault="000F3429"/>
    <w:p w:rsidR="000F3429" w:rsidRDefault="007621C0">
      <w:pPr>
        <w:keepNext/>
        <w:spacing w:line="240" w:lineRule="auto"/>
        <w:jc w:val="center"/>
      </w:pPr>
      <w:r>
        <w:rPr>
          <w:sz w:val="28"/>
        </w:rPr>
        <w:t>Bilješka 3</w:t>
      </w:r>
      <w:r w:rsidR="00BA56C3">
        <w:rPr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F34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342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Tekući prijenosi između proračunskih korisnika istog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595,8</w:t>
            </w:r>
          </w:p>
        </w:tc>
      </w:tr>
    </w:tbl>
    <w:p w:rsidR="000F3429" w:rsidRDefault="000F3429">
      <w:pPr>
        <w:spacing w:after="0"/>
      </w:pPr>
    </w:p>
    <w:p w:rsidR="000F3429" w:rsidRDefault="00885697">
      <w:r>
        <w:t>U 2025.godini bili smo domać</w:t>
      </w:r>
      <w:r w:rsidR="00BA56C3">
        <w:t xml:space="preserve">ini natjecanja </w:t>
      </w:r>
      <w:proofErr w:type="spellStart"/>
      <w:r w:rsidR="00BA56C3">
        <w:t>LiDraNo</w:t>
      </w:r>
      <w:proofErr w:type="spellEnd"/>
      <w:r w:rsidR="00BA56C3">
        <w:t>. Uz našu školu, bilo je još 8 škola koje su sudjelovale u natjecanju, što je znatno više nego što je bilo prošle godine kada smo bili domaćini natjecanja u košarci te su sa našom školom sud</w:t>
      </w:r>
      <w:r w:rsidR="00BA56C3">
        <w:t>jelovale samo još dvije škole. </w:t>
      </w:r>
    </w:p>
    <w:p w:rsidR="000F3429" w:rsidRDefault="000F3429"/>
    <w:p w:rsidR="000F3429" w:rsidRDefault="007621C0">
      <w:pPr>
        <w:keepNext/>
        <w:spacing w:line="240" w:lineRule="auto"/>
        <w:jc w:val="center"/>
      </w:pPr>
      <w:r>
        <w:rPr>
          <w:sz w:val="28"/>
        </w:rPr>
        <w:t>Bilješka 4</w:t>
      </w:r>
      <w:r w:rsidR="00BA56C3">
        <w:rPr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F34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342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Tekući prijenosi između proračunskih korisnika istog </w:t>
            </w:r>
            <w:r>
              <w:rPr>
                <w:sz w:val="18"/>
              </w:rPr>
              <w:t>proračuna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5.936,92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13.293,09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223,9</w:t>
            </w:r>
          </w:p>
        </w:tc>
      </w:tr>
    </w:tbl>
    <w:p w:rsidR="000F3429" w:rsidRDefault="000F3429">
      <w:pPr>
        <w:spacing w:after="0"/>
      </w:pPr>
    </w:p>
    <w:p w:rsidR="000F3429" w:rsidRDefault="00BA56C3">
      <w:r>
        <w:t>U 2025.godini je došlo do povećanja konta 6393 zato što imamo pomoćnicu u nastavi tokom cijele 2025.godine.</w:t>
      </w:r>
    </w:p>
    <w:p w:rsidR="000F3429" w:rsidRDefault="000F3429"/>
    <w:p w:rsidR="000F3429" w:rsidRDefault="007621C0">
      <w:pPr>
        <w:keepNext/>
        <w:spacing w:line="240" w:lineRule="auto"/>
        <w:jc w:val="center"/>
      </w:pPr>
      <w:r>
        <w:rPr>
          <w:sz w:val="28"/>
        </w:rPr>
        <w:lastRenderedPageBreak/>
        <w:t>Bilješka 5</w:t>
      </w:r>
      <w:r w:rsidR="00BA56C3">
        <w:rPr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F34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342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4.526,14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6.182,63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136,6</w:t>
            </w:r>
          </w:p>
        </w:tc>
      </w:tr>
    </w:tbl>
    <w:p w:rsidR="000F3429" w:rsidRDefault="000F3429">
      <w:pPr>
        <w:spacing w:after="0"/>
      </w:pPr>
    </w:p>
    <w:p w:rsidR="000F3429" w:rsidRDefault="00885697">
      <w:r>
        <w:t>Prihodi od prodaje proizvoda i robe bilježe povećanje od 36% u</w:t>
      </w:r>
      <w:r w:rsidR="00BA56C3">
        <w:t xml:space="preserve"> 2025.godini </w:t>
      </w:r>
      <w:r>
        <w:t>jer smo imali</w:t>
      </w:r>
      <w:r w:rsidR="00BA56C3">
        <w:t xml:space="preserve"> veći prihod od prodaje proizvoda i robe na dječjem sajmu koji svake</w:t>
      </w:r>
      <w:r>
        <w:t xml:space="preserve"> godine organiziramo u svibnju te prodaje starog papira.</w:t>
      </w:r>
    </w:p>
    <w:p w:rsidR="000F3429" w:rsidRDefault="000F3429"/>
    <w:p w:rsidR="000F3429" w:rsidRDefault="007621C0">
      <w:pPr>
        <w:keepNext/>
        <w:spacing w:line="240" w:lineRule="auto"/>
        <w:jc w:val="center"/>
      </w:pPr>
      <w:r>
        <w:rPr>
          <w:sz w:val="28"/>
        </w:rPr>
        <w:t>Bilješka 6</w:t>
      </w:r>
      <w:r w:rsidR="00BA56C3">
        <w:rPr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F34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</w:t>
            </w:r>
            <w:r>
              <w:rPr>
                <w:b/>
                <w:sz w:val="18"/>
              </w:rPr>
              <w:t>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342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1.287,75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1.722,21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133,7</w:t>
            </w:r>
          </w:p>
        </w:tc>
      </w:tr>
    </w:tbl>
    <w:p w:rsidR="000F3429" w:rsidRDefault="000F3429">
      <w:pPr>
        <w:spacing w:after="0"/>
      </w:pPr>
    </w:p>
    <w:p w:rsidR="000F3429" w:rsidRDefault="00BA56C3">
      <w:r>
        <w:t>U 2025.godini bilo je više organiziranih izleta nego što je to bilo u 2024.godini te je došlo i do povećanja prihoda jer je traženo više iznosa za dnevnice učitelj</w:t>
      </w:r>
      <w:r w:rsidR="00885697">
        <w:t>ima koji idu u pratnji učenika, bilježi se povećanje od 33,7%.</w:t>
      </w:r>
    </w:p>
    <w:p w:rsidR="000F3429" w:rsidRDefault="000F3429"/>
    <w:p w:rsidR="000F3429" w:rsidRDefault="007621C0">
      <w:pPr>
        <w:keepNext/>
        <w:spacing w:line="240" w:lineRule="auto"/>
        <w:jc w:val="center"/>
      </w:pPr>
      <w:r>
        <w:rPr>
          <w:sz w:val="28"/>
        </w:rPr>
        <w:t>Bilješka 7</w:t>
      </w:r>
      <w:r w:rsidR="00BA56C3">
        <w:rPr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F34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</w:t>
            </w:r>
            <w:r>
              <w:rPr>
                <w:b/>
                <w:sz w:val="18"/>
              </w:rPr>
              <w:t xml:space="preserve">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342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24.638,95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9.978,75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40,5</w:t>
            </w:r>
          </w:p>
        </w:tc>
      </w:tr>
    </w:tbl>
    <w:p w:rsidR="000F3429" w:rsidRDefault="000F3429">
      <w:pPr>
        <w:spacing w:after="0"/>
      </w:pPr>
    </w:p>
    <w:p w:rsidR="000F3429" w:rsidRDefault="00BA56C3">
      <w:r>
        <w:t xml:space="preserve">2025.godine nismo imali velike rashode za nabavu  </w:t>
      </w:r>
      <w:proofErr w:type="spellStart"/>
      <w:r>
        <w:t>nefinacijske</w:t>
      </w:r>
      <w:proofErr w:type="spellEnd"/>
      <w:r>
        <w:t xml:space="preserve"> imovine, kao što smo imali 2024.godine. </w:t>
      </w:r>
    </w:p>
    <w:p w:rsidR="000F3429" w:rsidRDefault="000F3429"/>
    <w:p w:rsidR="000F3429" w:rsidRDefault="007621C0">
      <w:pPr>
        <w:keepNext/>
        <w:spacing w:line="240" w:lineRule="auto"/>
        <w:jc w:val="center"/>
      </w:pPr>
      <w:r>
        <w:rPr>
          <w:sz w:val="28"/>
        </w:rPr>
        <w:t>Bilješka 8</w:t>
      </w:r>
      <w:r w:rsidR="00BA56C3">
        <w:rPr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F34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342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prekovremeni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21.847,80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32.630,96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149,4</w:t>
            </w:r>
          </w:p>
        </w:tc>
      </w:tr>
    </w:tbl>
    <w:p w:rsidR="000F3429" w:rsidRDefault="000F3429">
      <w:pPr>
        <w:spacing w:after="0"/>
      </w:pPr>
    </w:p>
    <w:p w:rsidR="000F3429" w:rsidRDefault="00BA56C3">
      <w:r>
        <w:t>U tekućoj godini imali smo puno prekovremenog rada zb</w:t>
      </w:r>
      <w:r w:rsidR="00885697">
        <w:t>og čestih bolovanja zaposlenika, stoga se bilježi povećanje od 49,4% u odnosu na 2024.godinu.</w:t>
      </w:r>
    </w:p>
    <w:p w:rsidR="000F3429" w:rsidRDefault="000F3429"/>
    <w:p w:rsidR="000F3429" w:rsidRDefault="007621C0">
      <w:pPr>
        <w:keepNext/>
        <w:spacing w:line="240" w:lineRule="auto"/>
        <w:jc w:val="center"/>
      </w:pPr>
      <w:r>
        <w:rPr>
          <w:sz w:val="28"/>
        </w:rPr>
        <w:lastRenderedPageBreak/>
        <w:t>Bilješka 9</w:t>
      </w:r>
      <w:r w:rsidR="00BA56C3">
        <w:rPr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F34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342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posebne uvjete rada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11.237,95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29.408,64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261,7</w:t>
            </w:r>
          </w:p>
        </w:tc>
      </w:tr>
    </w:tbl>
    <w:p w:rsidR="000F3429" w:rsidRDefault="000F3429">
      <w:pPr>
        <w:spacing w:after="0"/>
      </w:pPr>
    </w:p>
    <w:p w:rsidR="000F3429" w:rsidRDefault="00BA56C3">
      <w:r>
        <w:t>Od 2025.godine imamo više učenika po prilagođenom programu, do sada smo imali učenike samo sa 1 i 2  prilagođena, no od 2025.godine imamo i dosta učenika sa 3 prilagođena programa. </w:t>
      </w:r>
    </w:p>
    <w:p w:rsidR="000F3429" w:rsidRDefault="000F3429"/>
    <w:p w:rsidR="000F3429" w:rsidRDefault="007621C0">
      <w:pPr>
        <w:keepNext/>
        <w:spacing w:line="240" w:lineRule="auto"/>
        <w:jc w:val="center"/>
      </w:pPr>
      <w:r>
        <w:rPr>
          <w:sz w:val="28"/>
        </w:rPr>
        <w:t>Bilješka 10</w:t>
      </w:r>
      <w:r w:rsidR="00BA56C3">
        <w:rPr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F34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</w:t>
            </w:r>
            <w:r>
              <w:rPr>
                <w:b/>
                <w:sz w:val="18"/>
              </w:rPr>
              <w:t>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342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255,89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5.366,14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2097,0</w:t>
            </w:r>
          </w:p>
        </w:tc>
      </w:tr>
    </w:tbl>
    <w:p w:rsidR="000F3429" w:rsidRDefault="000F3429">
      <w:pPr>
        <w:spacing w:after="0"/>
      </w:pPr>
    </w:p>
    <w:p w:rsidR="000F3429" w:rsidRDefault="00BA56C3">
      <w:r>
        <w:t xml:space="preserve">Došlo je do velikog povećanja zbog ulaska u projekt </w:t>
      </w:r>
      <w:proofErr w:type="spellStart"/>
      <w:r>
        <w:t>Erasmus</w:t>
      </w:r>
      <w:proofErr w:type="spellEnd"/>
      <w:r>
        <w:t xml:space="preserve"> + kao partneri, te su znatno veći rashodi stručnog usavršavanja jer su posjeti inozemnim školama išli preko ovog konta, po uputama koje smo dobili. </w:t>
      </w:r>
      <w:r w:rsidR="00885697">
        <w:t xml:space="preserve">Isto tako, imali smo i polaganje ispita higijenskog minimuma za kuhare. </w:t>
      </w:r>
    </w:p>
    <w:p w:rsidR="000F3429" w:rsidRDefault="000F3429"/>
    <w:p w:rsidR="000F3429" w:rsidRDefault="007621C0">
      <w:pPr>
        <w:keepNext/>
        <w:spacing w:line="240" w:lineRule="auto"/>
        <w:jc w:val="center"/>
      </w:pPr>
      <w:r>
        <w:rPr>
          <w:sz w:val="28"/>
        </w:rPr>
        <w:t>Bilješka 11</w:t>
      </w:r>
      <w:r w:rsidR="00BA56C3">
        <w:rPr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F34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</w:t>
            </w:r>
            <w:r>
              <w:rPr>
                <w:b/>
                <w:sz w:val="18"/>
              </w:rPr>
              <w:t>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342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3.869,17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7.538,80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194,8</w:t>
            </w:r>
          </w:p>
        </w:tc>
      </w:tr>
    </w:tbl>
    <w:p w:rsidR="000F3429" w:rsidRDefault="000F3429">
      <w:pPr>
        <w:spacing w:after="0"/>
      </w:pPr>
    </w:p>
    <w:p w:rsidR="000F3429" w:rsidRDefault="00BA56C3">
      <w:r>
        <w:t>Utrošeno je više materijala nego u prethodnoj godini jer smo imali više popravaka na školi, uključujući obnovu dotrajalih sanitarnih čvorova za učenike matične škole.</w:t>
      </w:r>
      <w:r w:rsidR="00885697">
        <w:t xml:space="preserve"> Vidljivo je povećanje od 94,8% u odnosu na prethodnu godinu.</w:t>
      </w:r>
    </w:p>
    <w:p w:rsidR="000F3429" w:rsidRDefault="000F3429"/>
    <w:p w:rsidR="000F3429" w:rsidRDefault="007621C0">
      <w:pPr>
        <w:keepNext/>
        <w:spacing w:line="240" w:lineRule="auto"/>
        <w:jc w:val="center"/>
      </w:pPr>
      <w:r>
        <w:rPr>
          <w:sz w:val="28"/>
        </w:rPr>
        <w:t>Bilješka 12</w:t>
      </w:r>
      <w:r w:rsidR="00BA56C3">
        <w:rPr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F34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</w:t>
            </w:r>
            <w:r>
              <w:rPr>
                <w:b/>
                <w:sz w:val="18"/>
              </w:rPr>
              <w:t>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342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Službena, radna i zaštitna odjeća i obuća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155,31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254,00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163,5</w:t>
            </w:r>
          </w:p>
        </w:tc>
      </w:tr>
    </w:tbl>
    <w:p w:rsidR="000F3429" w:rsidRDefault="000F3429">
      <w:pPr>
        <w:spacing w:after="0"/>
      </w:pPr>
    </w:p>
    <w:p w:rsidR="000F3429" w:rsidRDefault="00BA56C3">
      <w:r>
        <w:t>Dobili smo veći iznos za službenu i radnu odjeću, stoga smo više i potrošil</w:t>
      </w:r>
      <w:r w:rsidR="00885697">
        <w:t xml:space="preserve">i za opremanje naših djelatnika, povećanje od 63,5% u odnosu na prethodnu godinu. </w:t>
      </w:r>
      <w:bookmarkStart w:id="0" w:name="_GoBack"/>
      <w:bookmarkEnd w:id="0"/>
    </w:p>
    <w:p w:rsidR="000F3429" w:rsidRDefault="000F3429"/>
    <w:p w:rsidR="000F3429" w:rsidRDefault="007621C0">
      <w:pPr>
        <w:keepNext/>
        <w:spacing w:line="240" w:lineRule="auto"/>
        <w:jc w:val="center"/>
      </w:pPr>
      <w:r>
        <w:rPr>
          <w:sz w:val="28"/>
        </w:rPr>
        <w:t>Bilješka 13</w:t>
      </w:r>
      <w:r w:rsidR="00BA56C3">
        <w:rPr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F34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</w:t>
            </w:r>
            <w:r>
              <w:rPr>
                <w:b/>
                <w:sz w:val="18"/>
              </w:rPr>
              <w:t>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342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196,68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2.320,00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1179,6</w:t>
            </w:r>
          </w:p>
        </w:tc>
      </w:tr>
    </w:tbl>
    <w:p w:rsidR="000F3429" w:rsidRDefault="000F3429">
      <w:pPr>
        <w:spacing w:after="0"/>
      </w:pPr>
    </w:p>
    <w:p w:rsidR="000F3429" w:rsidRDefault="00BA56C3">
      <w:r>
        <w:t>Povećanje  zbog izrade elaborata procjene rizika vodoopskrbne mreže koju smo bili dužni napraviti do 31.12.2025.godine.</w:t>
      </w:r>
    </w:p>
    <w:p w:rsidR="000F3429" w:rsidRDefault="000F3429"/>
    <w:p w:rsidR="000F3429" w:rsidRDefault="007621C0">
      <w:pPr>
        <w:keepNext/>
        <w:spacing w:line="240" w:lineRule="auto"/>
        <w:jc w:val="center"/>
      </w:pPr>
      <w:r>
        <w:rPr>
          <w:sz w:val="28"/>
        </w:rPr>
        <w:t>Bilješka 14</w:t>
      </w:r>
      <w:r w:rsidR="00BA56C3">
        <w:rPr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F34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342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Tekući prijenosi između proračunskih korisnika istog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185,95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15,9</w:t>
            </w:r>
          </w:p>
        </w:tc>
      </w:tr>
    </w:tbl>
    <w:p w:rsidR="000F3429" w:rsidRDefault="000F3429">
      <w:pPr>
        <w:spacing w:after="0"/>
      </w:pPr>
    </w:p>
    <w:p w:rsidR="000F3429" w:rsidRDefault="00BA56C3">
      <w:r>
        <w:t xml:space="preserve">Sudjelovali smo na manje natjecanja u drugim školama nego što smo prethodne godine. Više natjecanja se ove godine održavalo u </w:t>
      </w:r>
      <w:proofErr w:type="spellStart"/>
      <w:r>
        <w:t>našjoj</w:t>
      </w:r>
      <w:proofErr w:type="spellEnd"/>
      <w:r>
        <w:t xml:space="preserve"> školi. </w:t>
      </w:r>
    </w:p>
    <w:p w:rsidR="000F3429" w:rsidRDefault="000F3429"/>
    <w:p w:rsidR="000F3429" w:rsidRDefault="007621C0">
      <w:pPr>
        <w:keepNext/>
        <w:spacing w:line="240" w:lineRule="auto"/>
        <w:jc w:val="center"/>
      </w:pPr>
      <w:r>
        <w:rPr>
          <w:sz w:val="28"/>
        </w:rPr>
        <w:t>Bilješka 15</w:t>
      </w:r>
      <w:r w:rsidR="00BA56C3">
        <w:rPr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F34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</w:t>
            </w:r>
            <w:r>
              <w:rPr>
                <w:b/>
                <w:sz w:val="18"/>
              </w:rPr>
              <w:t xml:space="preserve">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342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Otpremnine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4.599,78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3.108,74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67,6</w:t>
            </w:r>
          </w:p>
        </w:tc>
      </w:tr>
    </w:tbl>
    <w:p w:rsidR="000F3429" w:rsidRDefault="000F3429">
      <w:pPr>
        <w:spacing w:after="0"/>
      </w:pPr>
    </w:p>
    <w:p w:rsidR="000F3429" w:rsidRDefault="00BA56C3">
      <w:r>
        <w:t>u 2025.godini imali smo samo jednu otpremninu, za razliku od 2024.godine kada su bile isplaćene dvije.</w:t>
      </w:r>
    </w:p>
    <w:p w:rsidR="000F3429" w:rsidRDefault="000F3429"/>
    <w:p w:rsidR="000F3429" w:rsidRDefault="00BA56C3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0F3429" w:rsidRDefault="007621C0">
      <w:pPr>
        <w:keepNext/>
        <w:spacing w:line="240" w:lineRule="auto"/>
        <w:jc w:val="center"/>
      </w:pPr>
      <w:r>
        <w:rPr>
          <w:sz w:val="28"/>
        </w:rPr>
        <w:t>Bilješka 16</w:t>
      </w:r>
      <w:r w:rsidR="00BA56C3">
        <w:rPr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F34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342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9.831,45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15.933,56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162,1</w:t>
            </w:r>
          </w:p>
        </w:tc>
      </w:tr>
    </w:tbl>
    <w:p w:rsidR="000F3429" w:rsidRDefault="000F3429">
      <w:pPr>
        <w:spacing w:after="0"/>
      </w:pPr>
    </w:p>
    <w:p w:rsidR="000F3429" w:rsidRDefault="00BA56C3">
      <w:r>
        <w:t>U odnosu na prethodnu godinu znatno povećanje radi potraživanja za bolovanja koja se refundiraju na teret HZZO-a, a koji iznos potraživanja nije bio ovako znatan prethodne godine (Bolovanja na teret njege djeteta, kao pratnja..).</w:t>
      </w:r>
    </w:p>
    <w:p w:rsidR="000F3429" w:rsidRDefault="000F3429"/>
    <w:p w:rsidR="000F3429" w:rsidRDefault="007621C0">
      <w:pPr>
        <w:keepNext/>
        <w:spacing w:line="240" w:lineRule="auto"/>
        <w:jc w:val="center"/>
      </w:pPr>
      <w:r>
        <w:rPr>
          <w:sz w:val="28"/>
        </w:rPr>
        <w:t>Bilješka 17</w:t>
      </w:r>
      <w:r w:rsidR="00BA56C3">
        <w:rPr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F34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342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materijalne rashode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4.477,29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13.798,95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308,2</w:t>
            </w:r>
          </w:p>
        </w:tc>
      </w:tr>
    </w:tbl>
    <w:p w:rsidR="000F3429" w:rsidRDefault="000F3429">
      <w:pPr>
        <w:spacing w:after="0"/>
      </w:pPr>
    </w:p>
    <w:p w:rsidR="000F3429" w:rsidRDefault="00BA56C3">
      <w:r>
        <w:t>Povećanje obveza za materijalne rashode, a koji se odnose na redovne mjesečne rashode za prosinac/2025.godine.</w:t>
      </w:r>
    </w:p>
    <w:p w:rsidR="000F3429" w:rsidRDefault="000F3429"/>
    <w:p w:rsidR="000F3429" w:rsidRDefault="007621C0">
      <w:pPr>
        <w:keepNext/>
        <w:spacing w:line="240" w:lineRule="auto"/>
        <w:jc w:val="center"/>
      </w:pPr>
      <w:r>
        <w:rPr>
          <w:sz w:val="28"/>
        </w:rPr>
        <w:t>Bilješka 18</w:t>
      </w:r>
      <w:r w:rsidR="00BA56C3">
        <w:rPr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F34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342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(šifre 961 do 963 + 964 do 968)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361,11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548,87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152,0</w:t>
            </w:r>
          </w:p>
        </w:tc>
      </w:tr>
    </w:tbl>
    <w:p w:rsidR="000F3429" w:rsidRDefault="000F3429">
      <w:pPr>
        <w:spacing w:after="0"/>
      </w:pPr>
    </w:p>
    <w:p w:rsidR="000F3429" w:rsidRDefault="00BA56C3">
      <w:r>
        <w:t>Uvođenjem i stupanjem na snagu novog Pravilnika o proračunskom računovodstvu i računskom poslovanju, od 01.01.2025., plaća za prosinac 2025.proknjižena je na ovo izvještajno razdoblje s 31.12.2025.godine, kao i potraživanje za prihod za ovu plaću, što dosa</w:t>
      </w:r>
      <w:r>
        <w:t>d prethodnih godina nije bio slučaj takvog knjiženja plaće za prosinac. Stoga se na ovome kontu pojavljuju značajno veći iznosi u odnosu na prethodnu godinu.</w:t>
      </w:r>
    </w:p>
    <w:p w:rsidR="000F3429" w:rsidRDefault="000F3429"/>
    <w:p w:rsidR="000F3429" w:rsidRDefault="007621C0">
      <w:pPr>
        <w:keepNext/>
        <w:spacing w:line="240" w:lineRule="auto"/>
        <w:jc w:val="center"/>
      </w:pPr>
      <w:r>
        <w:rPr>
          <w:sz w:val="28"/>
        </w:rPr>
        <w:t>Bilješka 19</w:t>
      </w:r>
      <w:r w:rsidR="00BA56C3">
        <w:rPr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F34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Indeks </w:t>
            </w:r>
            <w:r>
              <w:rPr>
                <w:b/>
                <w:sz w:val="18"/>
              </w:rPr>
              <w:t>(%)</w:t>
            </w:r>
          </w:p>
        </w:tc>
      </w:tr>
      <w:tr w:rsidR="000F342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nespomenuta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374,82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2.014,82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537,5</w:t>
            </w:r>
          </w:p>
        </w:tc>
      </w:tr>
    </w:tbl>
    <w:p w:rsidR="000F3429" w:rsidRDefault="000F3429">
      <w:pPr>
        <w:spacing w:after="0"/>
      </w:pPr>
    </w:p>
    <w:p w:rsidR="000F3429" w:rsidRDefault="00BA56C3">
      <w:r>
        <w:t xml:space="preserve">Veća razlika zbog </w:t>
      </w:r>
      <w:proofErr w:type="spellStart"/>
      <w:r>
        <w:t>Erasmus</w:t>
      </w:r>
      <w:proofErr w:type="spellEnd"/>
      <w:r>
        <w:t xml:space="preserve"> projekta u kojem sudjelujemo od ove školske godine.</w:t>
      </w:r>
    </w:p>
    <w:p w:rsidR="000F3429" w:rsidRDefault="000F3429"/>
    <w:p w:rsidR="000F3429" w:rsidRDefault="00BA56C3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0F3429" w:rsidRDefault="007621C0">
      <w:pPr>
        <w:keepNext/>
        <w:spacing w:line="240" w:lineRule="auto"/>
        <w:jc w:val="center"/>
      </w:pPr>
      <w:r>
        <w:rPr>
          <w:sz w:val="28"/>
        </w:rPr>
        <w:t>Bilješka 20</w:t>
      </w:r>
      <w:r w:rsidR="00BA56C3">
        <w:rPr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0F34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342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3429" w:rsidRDefault="000F342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</w:t>
            </w:r>
            <w:r>
              <w:rPr>
                <w:sz w:val="18"/>
              </w:rPr>
              <w:t xml:space="preserve"> 1. siječnja (=stanju obveza iz Izvještaja o obvezama na 31. prosinca prethodne godine)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36.837,49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0F3429" w:rsidRDefault="000F3429">
      <w:pPr>
        <w:spacing w:after="0"/>
      </w:pPr>
    </w:p>
    <w:p w:rsidR="000F3429" w:rsidRDefault="00BA56C3">
      <w:r>
        <w:t xml:space="preserve">Stanje obveza na dan 01.01.2025. iznosi 36.837,49 </w:t>
      </w:r>
      <w:proofErr w:type="spellStart"/>
      <w:r>
        <w:t>eur</w:t>
      </w:r>
      <w:proofErr w:type="spellEnd"/>
      <w:r>
        <w:t>. </w:t>
      </w:r>
    </w:p>
    <w:p w:rsidR="000F3429" w:rsidRDefault="000F3429"/>
    <w:p w:rsidR="000F3429" w:rsidRDefault="007621C0">
      <w:pPr>
        <w:keepNext/>
        <w:spacing w:line="240" w:lineRule="auto"/>
        <w:jc w:val="center"/>
      </w:pPr>
      <w:r>
        <w:rPr>
          <w:sz w:val="28"/>
        </w:rPr>
        <w:lastRenderedPageBreak/>
        <w:t>Bilješka 21</w:t>
      </w:r>
      <w:r w:rsidR="00BA56C3">
        <w:rPr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0F34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342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3429" w:rsidRDefault="000F342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dospjelih </w:t>
            </w:r>
            <w:r>
              <w:rPr>
                <w:sz w:val="18"/>
              </w:rPr>
              <w:t>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3429" w:rsidRDefault="00BA56C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0F3429" w:rsidRDefault="000F3429">
      <w:pPr>
        <w:spacing w:after="0"/>
      </w:pPr>
    </w:p>
    <w:p w:rsidR="000F3429" w:rsidRDefault="00BA56C3">
      <w:r>
        <w:t>Ne postoje dospjele obveze na kraju izvještajnog razdoblja.</w:t>
      </w:r>
    </w:p>
    <w:p w:rsidR="000F3429" w:rsidRDefault="000F3429"/>
    <w:p w:rsidR="000F3429" w:rsidRDefault="007621C0">
      <w:pPr>
        <w:keepNext/>
        <w:spacing w:line="240" w:lineRule="auto"/>
        <w:jc w:val="center"/>
      </w:pPr>
      <w:r>
        <w:rPr>
          <w:sz w:val="28"/>
        </w:rPr>
        <w:t>Bilješka 22</w:t>
      </w:r>
      <w:r w:rsidR="00BA56C3">
        <w:rPr>
          <w:sz w:val="28"/>
        </w:rPr>
        <w:t>.</w:t>
      </w:r>
    </w:p>
    <w:p w:rsidR="000F3429" w:rsidRDefault="00BA56C3">
      <w:pPr>
        <w:spacing w:line="240" w:lineRule="auto"/>
        <w:jc w:val="both"/>
      </w:pPr>
      <w:r>
        <w:rPr>
          <w:b/>
        </w:rPr>
        <w:t>EU izvještaj</w:t>
      </w:r>
    </w:p>
    <w:p w:rsidR="000F3429" w:rsidRDefault="00BA56C3">
      <w:r>
        <w:t xml:space="preserve">U EU izvještaj uneseni su podaci o prihodima i rashodima ostvarenima za projekt ''Školska shema'' i Prilika za sve 7'' te " </w:t>
      </w:r>
      <w:proofErr w:type="spellStart"/>
      <w:r>
        <w:t>Erasmus</w:t>
      </w:r>
      <w:proofErr w:type="spellEnd"/>
      <w:r>
        <w:t xml:space="preserve"> + program". Ukupni prihodi i rashodi za ''Školsku shemu'' za 2025.godinu iznose 4.008,76 </w:t>
      </w:r>
      <w:proofErr w:type="spellStart"/>
      <w:r>
        <w:t>eur</w:t>
      </w:r>
      <w:proofErr w:type="spellEnd"/>
      <w:r>
        <w:t xml:space="preserve"> - izvor financiranja 565. Dok z</w:t>
      </w:r>
      <w:r>
        <w:t xml:space="preserve">a projekt ''Prilika za sve 7'' - prihodi i rashodi za 2025.godinu iznose 10.237,23 </w:t>
      </w:r>
      <w:proofErr w:type="spellStart"/>
      <w:r>
        <w:t>eur</w:t>
      </w:r>
      <w:proofErr w:type="spellEnd"/>
      <w:r>
        <w:t xml:space="preserve">, ukupni prihodi i rashodi za " </w:t>
      </w:r>
      <w:proofErr w:type="spellStart"/>
      <w:r>
        <w:t>Erasmus</w:t>
      </w:r>
      <w:proofErr w:type="spellEnd"/>
      <w:r>
        <w:t>+ " za 2025 godinu iznose 5.323,00 eura.</w:t>
      </w:r>
    </w:p>
    <w:p w:rsidR="000F3429" w:rsidRDefault="000F3429"/>
    <w:sectPr w:rsidR="000F34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F3429"/>
    <w:rsid w:val="000F3429"/>
    <w:rsid w:val="000F3F07"/>
    <w:rsid w:val="006E0C2C"/>
    <w:rsid w:val="007621C0"/>
    <w:rsid w:val="00885697"/>
    <w:rsid w:val="00BA56C3"/>
    <w:rsid w:val="00F6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F35DB"/>
  <w15:docId w15:val="{AA343CA7-A9FC-4867-AE08-82FFCA25E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7</Pages>
  <Words>1698</Words>
  <Characters>9685</Characters>
  <Application>Microsoft Office Word</Application>
  <DocSecurity>0</DocSecurity>
  <Lines>80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Korisnik</cp:lastModifiedBy>
  <cp:revision>2</cp:revision>
  <dcterms:created xsi:type="dcterms:W3CDTF">2026-02-06T10:06:00Z</dcterms:created>
  <dcterms:modified xsi:type="dcterms:W3CDTF">2026-02-06T11:53:00Z</dcterms:modified>
</cp:coreProperties>
</file>